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44E63" w14:textId="77777777" w:rsidR="003E6D68" w:rsidRDefault="003E6D68" w:rsidP="003E6D6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9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p w14:paraId="21934755" w14:textId="77777777" w:rsidR="003E6D68" w:rsidRDefault="003E6D68" w:rsidP="003B16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14:paraId="05014B30" w14:textId="77777777" w:rsidR="003E6D68" w:rsidRPr="007A6B86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 задатке №____</w:t>
      </w:r>
    </w:p>
    <w:p w14:paraId="1DAE2CD5" w14:textId="77777777" w:rsidR="003E6D68" w:rsidRPr="007A6B86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(договор присоединения)</w:t>
      </w:r>
    </w:p>
    <w:p w14:paraId="3DFAAA4A" w14:textId="77777777" w:rsidR="003E6D68" w:rsidRPr="00C0122D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14:paraId="5463BA97" w14:textId="77777777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>Акционерное общество «Российский аукционный дом»,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именуемое в дальнейшем «Организатор, Оператор электронной площадки», </w:t>
      </w:r>
      <w:bookmarkStart w:id="1" w:name="_Hlk115789787"/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 лице заместителя директора Уральского филиала АО «РАД» Егоровой Александры Павловны, действующего на основании Доверенности АО «РАД» </w:t>
      </w:r>
      <w:bookmarkStart w:id="2" w:name="_Hlk157499097"/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>№</w:t>
      </w:r>
      <w:bookmarkEnd w:id="1"/>
      <w:r w:rsidRPr="00876326">
        <w:t xml:space="preserve"> 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Д-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054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01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01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2024</w:t>
      </w:r>
      <w:bookmarkEnd w:id="2"/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с одной стороны, и претендент </w:t>
      </w:r>
      <w:r w:rsidRPr="00876326">
        <w:rPr>
          <w:rFonts w:ascii="Times New Roman" w:eastAsia="Times New Roman" w:hAnsi="Times New Roman" w:cs="Times New Roman"/>
          <w:color w:val="000000"/>
          <w:lang w:eastAsia="ru-RU"/>
        </w:rPr>
        <w:t>на участие в аукционе по продаже имущества, находящегося в муниципальной собственности городского округа города Уфы Республики Башкортостан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14:paraId="10FA074E" w14:textId="77777777" w:rsidR="003E6D68" w:rsidRPr="00354388" w:rsidRDefault="003E6D68" w:rsidP="003E6D68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Для юридических лиц:</w:t>
      </w: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______________________, 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ОГРН _____________</w:t>
      </w: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в лице _____________________, действующего на основании Устава, ________________ (_________________), именуемое в дальнейшем «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Претендент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», с другой Стороны, </w:t>
      </w:r>
    </w:p>
    <w:p w14:paraId="62F6E3A5" w14:textId="77777777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lang w:eastAsia="ru-RU"/>
        </w:rPr>
        <w:t xml:space="preserve">Для физических лиц, в т.ч. ИП: </w:t>
      </w:r>
      <w:r w:rsidRPr="00354388">
        <w:rPr>
          <w:rFonts w:ascii="Times New Roman" w:eastAsia="Times New Roman" w:hAnsi="Times New Roman" w:cs="Times New Roman"/>
          <w:lang w:eastAsia="ru-RU"/>
        </w:rPr>
        <w:t>гражданин РФ _______</w:t>
      </w:r>
      <w:r w:rsidRPr="00354388">
        <w:rPr>
          <w:rFonts w:ascii="Times New Roman" w:eastAsia="Times New Roman" w:hAnsi="Times New Roman" w:cs="Times New Roman"/>
          <w:b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паспорт ________, выдан ______ _______, код подразделения ______, зарегистрированный в качестве индивидуального предпринимателя _______, регистрационный номер ______, дата постановки на учет в налоговом органе _______ года, ИНН _______, именуемый в дальнейшем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54388">
        <w:rPr>
          <w:rFonts w:ascii="Times New Roman" w:eastAsia="Times New Roman" w:hAnsi="Times New Roman" w:cs="Times New Roman"/>
          <w:lang w:eastAsia="ru-RU"/>
        </w:rPr>
        <w:t>«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Претендент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34882681" w14:textId="77777777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совместно именуемые «Стороны», в соответствии с требованиями ст.ст.380, 381, 428 ГК РФ, заключили настоящий Договор (далее – Договор) о нижеследующем:</w:t>
      </w:r>
    </w:p>
    <w:p w14:paraId="6639FC7A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Предмет договора</w:t>
      </w:r>
    </w:p>
    <w:p w14:paraId="5997B773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1.1. В соответствии с условиями настоящего Договора Претендент для участия в аукционе по продаже Имущества: код  лота № (указать код лота на электронной площадке www.lot-online.ru) _______________________________________________, __________________________________________________________________________________________________________________________________________________________________________</w:t>
      </w:r>
    </w:p>
    <w:p w14:paraId="2C659C88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(номер лота в соответствии с ЭТП, наименование имущества, его местонахождение),</w:t>
      </w:r>
    </w:p>
    <w:p w14:paraId="5132DA82" w14:textId="77777777" w:rsidR="003E6D68" w:rsidRPr="00354388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расположенный по адресу: ___________________________________________________, перечисляет денежные средства в размере ________________(__________________) руб. 00 коп., для участия в аукционе «___»_________20____г. (далее – «Задаток») 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на расчетный счет Оператора электронной площадки:</w:t>
      </w:r>
      <w:r w:rsidRPr="00354388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 </w:t>
      </w:r>
    </w:p>
    <w:p w14:paraId="26F5838C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Получатель - АО «Российский аукционный дом» (ИНН 7838430413, КПП 783801001); расчетный счет № 40702810055040010531 в СЕВЕРО-ЗАПАДНОМ БАНКЕ ПАО СБЕРБАНК, корреспондентский счет № 30101810500000000653, БИК 044030653.</w:t>
      </w:r>
    </w:p>
    <w:p w14:paraId="33C44EED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1.2. Задаток служит обеспечением исполнения обязательств Претендента по заключению договора, заключаемого по итогам аукциона, и оплате продаваемого на торгах имущества в случае признания Претендента победителем торгов</w:t>
      </w:r>
    </w:p>
    <w:p w14:paraId="0D14B55D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внесения задатка</w:t>
      </w:r>
    </w:p>
    <w:p w14:paraId="6E7E6D6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2.1. Задаток должен быть внесен Претендентом не позднее даты, указанной в настоящем информационном сообщении и должен поступить на расчетный счет Оператора электронной площадки, указанный в настоящем информационном сообщении не позднее даты, указанной в настоящем информационном сообщении. Задаток считается внесенным с даты поступления всей суммы задатка на указанный счет.</w:t>
      </w:r>
    </w:p>
    <w:p w14:paraId="0337E03D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В случае, когда сумма задатка от Претендента не зачислена на расчетный счет Оператора электронной площадки на дату, указанную в настоящем информационном сообщении, Претендент не допускается к участию в торгах. Представление Претендентом платежных документов с отметкой об исполнении при этом во внимание Организатором торгов не принимается.</w:t>
      </w:r>
    </w:p>
    <w:p w14:paraId="11A23325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2.2. Задаток вносится непосредственно Претендентом. Задаток перечисляется непосредственно Претендентом. 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Исполнение обязанности по внесению суммы задатка третьими лицами не допускается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. Сумма денежных средств, поступившая Оператору электронной площадки в качестве Задатка, зачисляется Оператором электронной площадки на лицевой счет того Пользователя, который такие денежные средства перечислил</w:t>
      </w:r>
    </w:p>
    <w:p w14:paraId="1690C1A7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2.3. В назначении платежа указывается: «№ л/с __________________ Средства для проведения операций по обеспечению участия в электронных торгах. НДС не облагается.».</w:t>
      </w:r>
    </w:p>
    <w:p w14:paraId="4A61D86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Операции по перечислению Оператору электронной площадки сумм денежных средств в качестве Задатка осуществляются в Российских рублях. Перечисление Оператору сумм денежных средств в качестве Задатка в иной валюте не допускается.</w:t>
      </w:r>
    </w:p>
    <w:p w14:paraId="26B855E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2.4. Для учета на электронной площадке суммы денежных средств, поступивших Оператору электронной площадки в качестве задатка, используется лицевой счет Пользователя, который формируется Оператором электронной площадки при регистрации Пользователя на электронной площадке.</w:t>
      </w:r>
    </w:p>
    <w:p w14:paraId="08C4D212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Регламенте АО «Российский аукционный дом» «О порядке работы с денежными средствами перечисляемыми, при проведении процедур продажи государственного или муниципального имущества в электронной форме в качестве задатка» (далее – Регламент)</w:t>
      </w:r>
      <w:r w:rsidRPr="00354388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ootnoteReference w:id="1"/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1BBAAC6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2.5. В момент подачи Пользователем заявки на участие в процедуре продажи имущества в электронной форме, Оператор электронной площадки осуществляет блокирование суммы денежных средств в размере Задатка на лицевом счете такого Пользователя.</w:t>
      </w:r>
    </w:p>
    <w:p w14:paraId="1793242E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2.6. 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 </w:t>
      </w:r>
    </w:p>
    <w:p w14:paraId="02DFBFAD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</w:p>
    <w:p w14:paraId="5CC8F47C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блокирования, Оператор автоматизированными средствами площадки направляет Продавцу сведения об отсутствии перечисленного Претендентом для участия в продаже задатка.</w:t>
      </w:r>
    </w:p>
    <w:p w14:paraId="2458326F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2.7. Сумма денежных средств, перечисляемая Оператору электронной площадки в качестве задатка, считается уплаченной в качестве задатка с момента ее блокирования на лицевом счете Пользователя.</w:t>
      </w:r>
    </w:p>
    <w:p w14:paraId="6693A0B1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возврата и удержания задатка</w:t>
      </w:r>
    </w:p>
    <w:p w14:paraId="4888945F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3.1. Сроки и порядок возврата суммы задатка, внесенного Претендентом на счет Оператора электронной площадки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определяются Регламентом.</w:t>
      </w:r>
    </w:p>
    <w:p w14:paraId="3AB0D3D5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Hlk167200526"/>
      <w:r w:rsidRPr="00354388">
        <w:rPr>
          <w:rFonts w:ascii="Times New Roman" w:eastAsia="Times New Roman" w:hAnsi="Times New Roman" w:cs="Times New Roman"/>
          <w:lang w:eastAsia="ru-RU"/>
        </w:rPr>
        <w:t xml:space="preserve">3.2. Лицам, перечислившим задаток для участия в аукционе по продаже имущества, денежные средства возвращаются в следующем порядке: </w:t>
      </w:r>
    </w:p>
    <w:p w14:paraId="2CBB6B9F" w14:textId="71E0D9AE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3.2.1. Оператор прекращает блокирование суммы денежных средств на лицевых счетах участников в размере задатка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размещения протокола об итогах процедуры продажи имущества в электронной форме за исключением Победителя аукциона</w:t>
      </w:r>
      <w:r>
        <w:rPr>
          <w:rFonts w:ascii="Times New Roman" w:eastAsia="Times New Roman" w:hAnsi="Times New Roman" w:cs="Times New Roman"/>
          <w:lang w:eastAsia="ru-RU"/>
        </w:rPr>
        <w:t xml:space="preserve"> / Единственного участника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. Задаток такого участника перечисляется Продавцу; </w:t>
      </w:r>
    </w:p>
    <w:p w14:paraId="2D1C730D" w14:textId="53753C3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3.2.2. В случае отказа Претенденту в допуске к участию в аукционе,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с момента размещения Продавцом на электронной площадке соответствующего протокола прекращает блокирование суммы денежных средств в размере задатка на лицевом счете такого Претендента. </w:t>
      </w:r>
    </w:p>
    <w:p w14:paraId="37768DB8" w14:textId="37DD7A9D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3.2.3. При отзыве Претендентом заявки на участие в аукционе,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поступления ему такого отзыва прекращает блокирование суммы денежных средств на лицевом счете Претендента, отозвавшего заявку, в размере задатка, в случае если такое блокирование было произведено Оператором.</w:t>
      </w:r>
    </w:p>
    <w:p w14:paraId="5A279712" w14:textId="0239FC91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3.2.4. В случае отмены Продавцом аукциона имущества в отношении лота до момента подведения итогов такой процедуры,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такой отмены, прекращает блокирование суммы денежных средств в размере задатка на лицевых счетах Претендентов по такой процедуре</w:t>
      </w:r>
    </w:p>
    <w:bookmarkEnd w:id="3"/>
    <w:p w14:paraId="3BDB7577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3.3. Задаток Победителя </w:t>
      </w:r>
      <w:r>
        <w:rPr>
          <w:rFonts w:ascii="Times New Roman" w:eastAsia="Times New Roman" w:hAnsi="Times New Roman" w:cs="Times New Roman"/>
          <w:lang w:eastAsia="ru-RU"/>
        </w:rPr>
        <w:t>аукциона / Единственного участника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имущества засчитывается в счет оплаты приобретаемого имущества и подлежит перечислению в установленном порядке Собственнику имущества в течение 5 (пяти) календарных дней со дня истечения срока, установленного для заключения договора купли-продажи имущества. </w:t>
      </w:r>
    </w:p>
    <w:p w14:paraId="6D362D98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3.4. При уклонении или отказе Победителя </w:t>
      </w:r>
      <w:r>
        <w:rPr>
          <w:rFonts w:ascii="Times New Roman" w:eastAsia="Times New Roman" w:hAnsi="Times New Roman" w:cs="Times New Roman"/>
          <w:lang w:eastAsia="ru-RU"/>
        </w:rPr>
        <w:t xml:space="preserve">аукциона / Единственного участника аукциона </w:t>
      </w:r>
      <w:r w:rsidRPr="00354388">
        <w:rPr>
          <w:rFonts w:ascii="Times New Roman" w:eastAsia="Times New Roman" w:hAnsi="Times New Roman" w:cs="Times New Roman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</w:t>
      </w:r>
      <w:r>
        <w:rPr>
          <w:rFonts w:ascii="Times New Roman" w:eastAsia="Times New Roman" w:hAnsi="Times New Roman" w:cs="Times New Roman"/>
          <w:lang w:eastAsia="ru-RU"/>
        </w:rPr>
        <w:t xml:space="preserve"> аукциона / Единственный участник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утрачивает право на заключение указанного договора, задаток ему не возвращается.</w:t>
      </w:r>
    </w:p>
    <w:p w14:paraId="5280187A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lastRenderedPageBreak/>
        <w:t>3.5. С момента разблокировки суммы задатка на лицевом счете Претендента обязательства Оператора электронной площадки по возврату задатка считаются исполненными.</w:t>
      </w:r>
    </w:p>
    <w:p w14:paraId="1737EEB1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val="en-US" w:eastAsia="ru-RU"/>
        </w:rPr>
        <w:t>IV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. Заключительные положения</w:t>
      </w:r>
    </w:p>
    <w:p w14:paraId="57CCC521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4.1.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арбитражном суде или в суде общей юрисдикции в соответствии с их компетенцией по месту нахождения Оператора электронной площадки.</w:t>
      </w:r>
    </w:p>
    <w:p w14:paraId="65B3721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4.2. Фактом внесения денежных средств в качестве Задатка на участие в электронных торгах Претендент подтверждает согласие со всеми условиями проведения торгов, условиями настоящего Договора, условиями договора, подлежащего заключению по итогам торгов. Претендент подтверждает, что ознакомился с состоянием Имущества и документацией к нему. Претензий по качеству, состоянию Имущества и документации к нему не имеет.</w:t>
      </w:r>
    </w:p>
    <w:p w14:paraId="302D5DF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4.3. Настоящий Договор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</w:t>
      </w:r>
    </w:p>
    <w:p w14:paraId="577A6C4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4.4. Настоящий Договор составлен в форме электронного документа, имеет юридическую силу, предоставляется продавцу на электронной торговой площадке www.lot-online.ru (секция «Приватизация»)</w:t>
      </w:r>
    </w:p>
    <w:p w14:paraId="0E98A554" w14:textId="77777777" w:rsidR="003E6D68" w:rsidRPr="00354388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0B5093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Реквизиты сторон:</w:t>
      </w:r>
    </w:p>
    <w:p w14:paraId="7A1ECEB2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824" w:type="dxa"/>
        <w:tblLayout w:type="fixed"/>
        <w:tblLook w:val="0000" w:firstRow="0" w:lastRow="0" w:firstColumn="0" w:lastColumn="0" w:noHBand="0" w:noVBand="0"/>
      </w:tblPr>
      <w:tblGrid>
        <w:gridCol w:w="4786"/>
        <w:gridCol w:w="764"/>
        <w:gridCol w:w="4274"/>
      </w:tblGrid>
      <w:tr w:rsidR="003E6D68" w:rsidRPr="00354388" w14:paraId="69466CC2" w14:textId="77777777" w:rsidTr="000E1FA8">
        <w:trPr>
          <w:trHeight w:val="305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AEC84D1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Организатор:</w:t>
            </w:r>
          </w:p>
          <w:p w14:paraId="2EB00D09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</w:p>
          <w:p w14:paraId="32F0D435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</w:p>
          <w:p w14:paraId="5C09C919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76110D93" w14:textId="77777777" w:rsidR="004C41A4" w:rsidRPr="0050709F" w:rsidRDefault="004C41A4" w:rsidP="004C41A4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5C53C777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1517F6ED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ОГРН 1097847233351</w:t>
            </w:r>
          </w:p>
          <w:p w14:paraId="53689BA4" w14:textId="77777777" w:rsidR="003E6D68" w:rsidRPr="00354388" w:rsidRDefault="003E6D68" w:rsidP="000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27CF99" w14:textId="77777777" w:rsidR="003E6D68" w:rsidRPr="00354388" w:rsidRDefault="003E6D68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Р.сч</w:t>
            </w:r>
            <w:proofErr w:type="spellEnd"/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 xml:space="preserve"> № 40702810055040010531 в СЕВЕРО-ЗАПАДНОМ БАНКЕ ПАО СБЕРБАНК, </w:t>
            </w:r>
            <w:proofErr w:type="spellStart"/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кор.сч</w:t>
            </w:r>
            <w:proofErr w:type="spellEnd"/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 xml:space="preserve">. № 30101810500000000653, </w:t>
            </w:r>
          </w:p>
          <w:p w14:paraId="6554056F" w14:textId="77777777" w:rsidR="003E6D68" w:rsidRPr="00354388" w:rsidRDefault="003E6D68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БИК 044030653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361600B" w14:textId="77777777" w:rsidR="003E6D68" w:rsidRPr="00354388" w:rsidRDefault="003E6D68" w:rsidP="000E1F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</w:tcPr>
          <w:p w14:paraId="29AE7557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ПРЕТЕНДЕНТ:</w:t>
            </w:r>
          </w:p>
          <w:p w14:paraId="24D8614D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_________________________________</w:t>
            </w:r>
          </w:p>
          <w:p w14:paraId="1C198085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196434FA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4511950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2644D846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A29B079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6C63F0E4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511D39FD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DC7441D" w14:textId="77777777" w:rsidR="003E6D68" w:rsidRPr="00C0122D" w:rsidRDefault="003E6D68" w:rsidP="003E6D6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14:paraId="708CED1D" w14:textId="77777777" w:rsidR="003E6D68" w:rsidRPr="00C0122D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Организатора</w:t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ОТ ПРЕТЕНДЕНТА</w:t>
      </w:r>
    </w:p>
    <w:p w14:paraId="697176E8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_____________________/ Егорова А.П./</w:t>
      </w:r>
      <w:r w:rsidRPr="00C012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_______________________/_________</w:t>
      </w:r>
    </w:p>
    <w:p w14:paraId="40EB8869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CEDBA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CDA9F" w14:textId="77777777" w:rsidR="008B2FB3" w:rsidRDefault="008B2FB3" w:rsidP="008B2FB3">
      <w:pPr>
        <w:spacing w:after="0"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A7964C" w14:textId="77777777" w:rsidR="00BC311B" w:rsidRPr="008B2FB3" w:rsidRDefault="00BC311B" w:rsidP="008B2FB3"/>
    <w:sectPr w:rsidR="00BC311B" w:rsidRPr="008B2FB3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73903" w14:textId="77777777" w:rsidR="009B2A6B" w:rsidRDefault="009B2A6B" w:rsidP="009B2A6B">
      <w:pPr>
        <w:spacing w:after="0" w:line="240" w:lineRule="auto"/>
      </w:pPr>
      <w:r>
        <w:separator/>
      </w:r>
    </w:p>
  </w:endnote>
  <w:endnote w:type="continuationSeparator" w:id="0">
    <w:p w14:paraId="54B8229D" w14:textId="77777777" w:rsidR="009B2A6B" w:rsidRDefault="009B2A6B" w:rsidP="009B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60864" w14:textId="77777777" w:rsidR="009B2A6B" w:rsidRDefault="009B2A6B" w:rsidP="009B2A6B">
      <w:pPr>
        <w:spacing w:after="0" w:line="240" w:lineRule="auto"/>
      </w:pPr>
      <w:r>
        <w:separator/>
      </w:r>
    </w:p>
  </w:footnote>
  <w:footnote w:type="continuationSeparator" w:id="0">
    <w:p w14:paraId="3CDD04D2" w14:textId="77777777" w:rsidR="009B2A6B" w:rsidRDefault="009B2A6B" w:rsidP="009B2A6B">
      <w:pPr>
        <w:spacing w:after="0" w:line="240" w:lineRule="auto"/>
      </w:pPr>
      <w:r>
        <w:continuationSeparator/>
      </w:r>
    </w:p>
  </w:footnote>
  <w:footnote w:id="1">
    <w:p w14:paraId="0498BA49" w14:textId="77777777" w:rsidR="003E6D68" w:rsidRDefault="003E6D68" w:rsidP="003E6D68">
      <w:pPr>
        <w:pStyle w:val="a4"/>
      </w:pPr>
      <w:r>
        <w:rPr>
          <w:rStyle w:val="a6"/>
        </w:rPr>
        <w:footnoteRef/>
      </w:r>
      <w:r>
        <w:t xml:space="preserve"> Если иное не предусмотрено информационным сообщением о проведении торгов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0715CA"/>
    <w:rsid w:val="00291BC6"/>
    <w:rsid w:val="003B1632"/>
    <w:rsid w:val="003B49E2"/>
    <w:rsid w:val="003E6D68"/>
    <w:rsid w:val="00483AC0"/>
    <w:rsid w:val="004C41A4"/>
    <w:rsid w:val="005B1D72"/>
    <w:rsid w:val="00717521"/>
    <w:rsid w:val="00720B1F"/>
    <w:rsid w:val="007A38CC"/>
    <w:rsid w:val="008B2FB3"/>
    <w:rsid w:val="009B2A6B"/>
    <w:rsid w:val="00A862F9"/>
    <w:rsid w:val="00B40B9B"/>
    <w:rsid w:val="00BC311B"/>
    <w:rsid w:val="00C55765"/>
    <w:rsid w:val="00C91855"/>
    <w:rsid w:val="00DE4A2C"/>
    <w:rsid w:val="00E6571F"/>
    <w:rsid w:val="00F1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A2C"/>
    <w:rPr>
      <w:color w:val="0563C1" w:themeColor="hyperlink"/>
      <w:u w:val="single"/>
    </w:rPr>
  </w:style>
  <w:style w:type="paragraph" w:customStyle="1" w:styleId="ConsPlusNormal">
    <w:name w:val="ConsPlusNormal"/>
    <w:rsid w:val="00DE4A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2A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2A6B"/>
    <w:rPr>
      <w:sz w:val="20"/>
      <w:szCs w:val="20"/>
    </w:rPr>
  </w:style>
  <w:style w:type="character" w:styleId="a6">
    <w:name w:val="footnote reference"/>
    <w:basedOn w:val="a0"/>
    <w:unhideWhenUsed/>
    <w:rsid w:val="009B2A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17</cp:revision>
  <dcterms:created xsi:type="dcterms:W3CDTF">2020-10-07T07:34:00Z</dcterms:created>
  <dcterms:modified xsi:type="dcterms:W3CDTF">2024-07-26T05:05:00Z</dcterms:modified>
</cp:coreProperties>
</file>